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ESCUELA PROFESIONAL DE ARTE “MANUEL MUÑOZ CEDEÑO”</w:t>
      </w:r>
    </w:p>
    <w:p>
      <w:pPr>
        <w:pStyle w:val="style0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BAYAMO – GRANMA</w:t>
      </w:r>
    </w:p>
    <w:p>
      <w:pPr>
        <w:pStyle w:val="style0"/>
        <w:rPr>
          <w:color w:val="0070c0"/>
          <w:sz w:val="20"/>
          <w:szCs w:val="20"/>
        </w:rPr>
      </w:pPr>
    </w:p>
    <w:p>
      <w:pPr>
        <w:pStyle w:val="style0"/>
        <w:jc w:val="center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CONVOCATORIA PARA EXÁMENES DE APTITUD</w:t>
      </w:r>
      <w:r>
        <w:rPr>
          <w:color w:val="0070c0"/>
          <w:sz w:val="20"/>
          <w:szCs w:val="20"/>
        </w:rPr>
        <w:t>.</w:t>
      </w:r>
    </w:p>
    <w:p>
      <w:pPr>
        <w:pStyle w:val="style0"/>
        <w:jc w:val="center"/>
        <w:rPr>
          <w:color w:val="0070c0"/>
          <w:sz w:val="20"/>
          <w:szCs w:val="20"/>
        </w:rPr>
      </w:pPr>
    </w:p>
    <w:p>
      <w:pPr>
        <w:pStyle w:val="style0"/>
        <w:jc w:val="center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 xml:space="preserve">ESPECIALIDAD DE TEATRO DE TÍTERES </w:t>
      </w:r>
    </w:p>
    <w:p>
      <w:pPr>
        <w:pStyle w:val="style0"/>
        <w:jc w:val="center"/>
        <w:rPr>
          <w:rFonts w:ascii="Arial" w:cs="Arial" w:hAnsi="Arial"/>
          <w:b/>
          <w:color w:val="0070c0"/>
          <w:u w:val="single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El Sectorial Provincial de Cultura y la Escuela Profesional de Arte “Manuel Muñoz Cedeño” en coordinación con el Centro Provincial de las Artes Escénicas de Granma.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  <w:u w:val="single"/>
        </w:rPr>
        <w:t>CONVOCAN</w:t>
      </w:r>
      <w:r>
        <w:rPr>
          <w:rFonts w:ascii="Arial" w:cs="Arial" w:hAnsi="Arial"/>
          <w:color w:val="0070c0"/>
        </w:rPr>
        <w:t xml:space="preserve">: 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A los alumnos interesados en cursar estudios de arte en la especialidad   de Teatro de Títeres y para niños</w:t>
      </w:r>
      <w:r>
        <w:rPr>
          <w:rFonts w:ascii="Arial" w:cs="Arial" w:hAnsi="Arial"/>
          <w:b/>
          <w:color w:val="0070c0"/>
          <w:u w:val="single"/>
        </w:rPr>
        <w:t>,</w:t>
      </w:r>
      <w:r>
        <w:rPr>
          <w:rFonts w:ascii="Arial" w:cs="Arial" w:hAnsi="Arial"/>
          <w:color w:val="0070c0"/>
        </w:rPr>
        <w:t xml:space="preserve"> a presentarse a los exámenes de aptitud   que se realizarán en los meses de</w:t>
      </w:r>
      <w:r>
        <w:rPr>
          <w:rFonts w:ascii="Arial" w:cs="Arial" w:hAnsi="Arial"/>
          <w:b/>
          <w:color w:val="0070c0"/>
          <w:u w:val="single"/>
        </w:rPr>
        <w:t xml:space="preserve"> enero y febrero del 2025</w:t>
      </w:r>
      <w:r>
        <w:rPr>
          <w:rFonts w:ascii="Arial" w:cs="Arial" w:hAnsi="Arial"/>
          <w:color w:val="0070c0"/>
        </w:rPr>
        <w:t xml:space="preserve">. La convocatoria se libra según lo establecido en el Plan de Desarrollo de las provincias 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  <w:r>
        <w:rPr>
          <w:rFonts w:ascii="Arial" w:cs="Arial" w:hAnsi="Arial"/>
          <w:b/>
          <w:color w:val="0070c0"/>
          <w:u w:val="single"/>
        </w:rPr>
        <w:t>REQUISITOS</w:t>
      </w:r>
      <w:r>
        <w:rPr>
          <w:rFonts w:ascii="Arial" w:cs="Arial" w:hAnsi="Arial"/>
          <w:color w:val="0070c0"/>
        </w:rPr>
        <w:t xml:space="preserve">: 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Estar cursando el 9no, el 10mo grados o el primer de la de Enseñanza Técnica                   y Profesional.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Tener 85 puntos de índice académico en 7º y 8º grados para los que cursan la Secundaria Básica.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Tener dirección actualizada con seis meses de </w:t>
      </w:r>
      <w:r>
        <w:rPr>
          <w:rFonts w:ascii="Arial" w:cs="Arial" w:hAnsi="Arial"/>
          <w:color w:val="0070c0"/>
        </w:rPr>
        <w:t>antelación  al</w:t>
      </w:r>
      <w:r>
        <w:rPr>
          <w:rFonts w:ascii="Arial" w:cs="Arial" w:hAnsi="Arial"/>
          <w:color w:val="0070c0"/>
        </w:rPr>
        <w:t xml:space="preserve"> examen como mínimo en la localidad de residencia.</w:t>
      </w:r>
    </w:p>
    <w:bookmarkStart w:id="0" w:name="_Hlk178818446"/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Tener 17 años cumplidos hasta el 31 de diciembre de 2024.</w:t>
      </w:r>
    </w:p>
    <w:bookmarkEnd w:id="0"/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Los aspirantes de Granma se presentarán a las pruebas de aptitud en Manzanillo</w:t>
      </w:r>
      <w:r>
        <w:rPr>
          <w:rFonts w:ascii="Arial" w:cs="Arial" w:hAnsi="Arial"/>
          <w:b/>
          <w:color w:val="0070c0"/>
        </w:rPr>
        <w:t xml:space="preserve"> (Casa de </w:t>
      </w:r>
      <w:r>
        <w:rPr>
          <w:rFonts w:ascii="Arial" w:cs="Arial" w:hAnsi="Arial"/>
          <w:b/>
          <w:color w:val="0070c0"/>
        </w:rPr>
        <w:t>Cultura  para</w:t>
      </w:r>
      <w:r>
        <w:rPr>
          <w:rFonts w:ascii="Arial" w:cs="Arial" w:hAnsi="Arial"/>
          <w:b/>
          <w:color w:val="0070c0"/>
        </w:rPr>
        <w:t xml:space="preserve"> la Zona del Guacanayabo) </w:t>
      </w:r>
      <w:r>
        <w:rPr>
          <w:rFonts w:ascii="Arial" w:cs="Arial" w:hAnsi="Arial"/>
          <w:color w:val="0070c0"/>
        </w:rPr>
        <w:t>y en Bayamo (Escuela Profesional de Arte Manuel Muñoz Cedeño”</w:t>
      </w:r>
      <w:r>
        <w:rPr>
          <w:rFonts w:ascii="Arial" w:cs="Arial" w:hAnsi="Arial"/>
          <w:b/>
          <w:color w:val="0070c0"/>
        </w:rPr>
        <w:t xml:space="preserve"> (para la Zona del Cauto)</w:t>
      </w:r>
      <w:r>
        <w:rPr>
          <w:rFonts w:ascii="Arial" w:cs="Arial" w:hAnsi="Arial"/>
          <w:color w:val="0070c0"/>
        </w:rPr>
        <w:t xml:space="preserve"> Los aspirantes de la zona del Cauto deben inscribirse en la Secretaria Docente de la Escuela Profesional de Arte.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Los aspirantes de Guantánamo, Holguín y Las </w:t>
      </w:r>
      <w:r>
        <w:rPr>
          <w:rFonts w:ascii="Arial" w:cs="Arial" w:hAnsi="Arial"/>
          <w:color w:val="0070c0"/>
        </w:rPr>
        <w:t>Tunas  deben</w:t>
      </w:r>
      <w:r>
        <w:rPr>
          <w:rFonts w:ascii="Arial" w:cs="Arial" w:hAnsi="Arial"/>
          <w:color w:val="0070c0"/>
        </w:rPr>
        <w:t xml:space="preserve"> inscribirse en la Subdirección Provincial de la Enseñanza Artística de su territorio.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  <w:r>
        <w:rPr>
          <w:rFonts w:ascii="Arial" w:cs="Arial" w:hAnsi="Arial"/>
          <w:b/>
          <w:color w:val="0070c0"/>
          <w:u w:val="single"/>
        </w:rPr>
        <w:t>Los aspirantes deben presentar para su inscripción</w:t>
      </w:r>
      <w:r>
        <w:rPr>
          <w:rFonts w:ascii="Arial" w:cs="Arial" w:hAnsi="Arial"/>
          <w:color w:val="0070c0"/>
        </w:rPr>
        <w:t>: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 Tarjeta de menor o Carné de Identidad.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 Certificación de Estudios (Modelo oficial del MINED) y Caracterización psicopedagógica de la Secundaria Básica e igual para los que cursan el 10ºmo o Primer año de la ETP.  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En el caso de los aspirantes que estén cursando el 10º grado o Primer año de la ETP grado deben presentar </w:t>
      </w:r>
      <w:r>
        <w:rPr>
          <w:rFonts w:ascii="Arial" w:cs="Arial" w:hAnsi="Arial"/>
          <w:color w:val="0070c0"/>
        </w:rPr>
        <w:t>documento  de</w:t>
      </w:r>
      <w:r>
        <w:rPr>
          <w:rFonts w:ascii="Arial" w:cs="Arial" w:hAnsi="Arial"/>
          <w:color w:val="0070c0"/>
        </w:rPr>
        <w:t xml:space="preserve"> la Dirección del centro de estudio que acredite su condición de estudiante y la caracterización correspondiente.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 </w:t>
      </w:r>
      <w:bookmarkStart w:id="1" w:name="_Hlk178818977"/>
      <w:r>
        <w:rPr>
          <w:rFonts w:ascii="Arial" w:cs="Arial" w:hAnsi="Arial"/>
          <w:color w:val="0070c0"/>
        </w:rPr>
        <w:t>Una foto carné (1 x 1) pegada en la parte superior derecha de la Certificación de Estudios</w:t>
      </w:r>
      <w:bookmarkEnd w:id="1"/>
      <w:r>
        <w:rPr>
          <w:rFonts w:ascii="Arial" w:cs="Arial" w:hAnsi="Arial"/>
          <w:color w:val="0070c0"/>
        </w:rPr>
        <w:t>.</w:t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</w:rPr>
        <w:t>Importante</w:t>
      </w:r>
      <w:r>
        <w:rPr>
          <w:rFonts w:ascii="Arial" w:cs="Arial" w:hAnsi="Arial"/>
          <w:color w:val="0070c0"/>
        </w:rPr>
        <w:t xml:space="preserve">. Presentar Certificado médico que acredita </w:t>
      </w:r>
      <w:r>
        <w:rPr>
          <w:rFonts w:ascii="Arial" w:cs="Arial" w:hAnsi="Arial"/>
          <w:color w:val="0070c0"/>
        </w:rPr>
        <w:t>el  estado</w:t>
      </w:r>
      <w:r>
        <w:rPr>
          <w:rFonts w:ascii="Arial" w:cs="Arial" w:hAnsi="Arial"/>
          <w:color w:val="0070c0"/>
        </w:rPr>
        <w:t xml:space="preserve"> de salud. (No haber padecido de Hepatitis en los últimos seis meses).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  <w:u w:val="single"/>
        </w:rPr>
        <w:t>NOTA</w:t>
      </w:r>
      <w:r>
        <w:rPr>
          <w:rFonts w:ascii="Arial" w:cs="Arial" w:hAnsi="Arial"/>
          <w:color w:val="0070c0"/>
        </w:rPr>
        <w:t>: La omisión de cualquiera de estos documentos impide la presentación al examen.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El examen de aptitud se realizará en tres vueltas. La primera y segunda se realizará en los municipios o </w:t>
      </w:r>
      <w:r>
        <w:rPr>
          <w:rFonts w:ascii="Arial" w:cs="Arial" w:hAnsi="Arial"/>
          <w:color w:val="0070c0"/>
        </w:rPr>
        <w:t>provincias  designadas</w:t>
      </w:r>
      <w:r>
        <w:rPr>
          <w:rFonts w:ascii="Arial" w:cs="Arial" w:hAnsi="Arial"/>
          <w:color w:val="0070c0"/>
        </w:rPr>
        <w:t xml:space="preserve">. Los alumnos seleccionados se presentarán a la tercera vuelta </w:t>
      </w:r>
      <w:r>
        <w:rPr>
          <w:rFonts w:ascii="Arial" w:cs="Arial" w:hAnsi="Arial"/>
          <w:b/>
          <w:color w:val="0070c0"/>
        </w:rPr>
        <w:t>(</w:t>
      </w:r>
      <w:r>
        <w:rPr>
          <w:rFonts w:ascii="Arial" w:cs="Arial" w:hAnsi="Arial"/>
          <w:b/>
          <w:color w:val="0070c0"/>
        </w:rPr>
        <w:t>Taller</w:t>
      </w:r>
      <w:r>
        <w:rPr>
          <w:rFonts w:ascii="Arial" w:cs="Arial" w:hAnsi="Arial"/>
          <w:color w:val="0070c0"/>
        </w:rPr>
        <w:t>)  que</w:t>
      </w:r>
      <w:r>
        <w:rPr>
          <w:rFonts w:ascii="Arial" w:cs="Arial" w:hAnsi="Arial"/>
          <w:color w:val="0070c0"/>
        </w:rPr>
        <w:t xml:space="preserve"> se realizará en la Escuela Profesional de Arte en el </w:t>
      </w:r>
      <w:r>
        <w:rPr>
          <w:rFonts w:ascii="Arial" w:cs="Arial" w:hAnsi="Arial"/>
          <w:b/>
          <w:color w:val="0070c0"/>
        </w:rPr>
        <w:t>mes de Marzo del 2025</w:t>
      </w:r>
      <w:r>
        <w:rPr>
          <w:rFonts w:ascii="Arial" w:cs="Arial" w:hAnsi="Arial"/>
          <w:color w:val="0070c0"/>
        </w:rPr>
        <w:t xml:space="preserve">, para definir la </w:t>
      </w:r>
      <w:r>
        <w:rPr>
          <w:rFonts w:ascii="Arial" w:cs="Arial" w:hAnsi="Arial"/>
          <w:color w:val="0070c0"/>
        </w:rPr>
        <w:t>matricula</w:t>
      </w:r>
      <w:r>
        <w:rPr>
          <w:rFonts w:ascii="Arial" w:cs="Arial" w:hAnsi="Arial"/>
          <w:color w:val="0070c0"/>
        </w:rPr>
        <w:t xml:space="preserve"> de ingreso.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El índice de aprobado en la primera vuelta es de 70 puntos y en la segunda y tercera vuelta es de 80 puntos. 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Es obligatoria la presentación de un </w:t>
      </w:r>
      <w:r>
        <w:rPr>
          <w:rFonts w:ascii="Arial" w:cs="Arial" w:hAnsi="Arial"/>
          <w:b/>
          <w:color w:val="0070c0"/>
        </w:rPr>
        <w:t>texto aprendido de uno de los personajes de la obra “</w:t>
      </w:r>
      <w:r>
        <w:rPr>
          <w:rFonts w:ascii="Arial" w:cs="Arial" w:hAnsi="Arial"/>
          <w:b/>
          <w:color w:val="0070c0"/>
        </w:rPr>
        <w:t>Ruandi</w:t>
      </w:r>
      <w:r>
        <w:rPr>
          <w:rFonts w:ascii="Arial" w:cs="Arial" w:hAnsi="Arial"/>
          <w:b/>
          <w:color w:val="0070c0"/>
        </w:rPr>
        <w:t xml:space="preserve">, de Gerardo </w:t>
      </w:r>
      <w:r>
        <w:rPr>
          <w:rFonts w:ascii="Arial" w:cs="Arial" w:hAnsi="Arial"/>
          <w:b/>
          <w:color w:val="0070c0"/>
        </w:rPr>
        <w:t>Fulleda</w:t>
      </w:r>
      <w:r>
        <w:rPr>
          <w:rFonts w:ascii="Arial" w:cs="Arial" w:hAnsi="Arial"/>
          <w:b/>
          <w:color w:val="0070c0"/>
        </w:rPr>
        <w:t xml:space="preserve"> León</w:t>
      </w:r>
      <w:r>
        <w:rPr>
          <w:rFonts w:ascii="Arial" w:cs="Arial" w:hAnsi="Arial"/>
          <w:color w:val="0070c0"/>
        </w:rPr>
        <w:t xml:space="preserve"> y una canción representativa de la </w:t>
      </w:r>
      <w:r>
        <w:rPr>
          <w:rFonts w:ascii="Arial" w:cs="Arial" w:hAnsi="Arial"/>
          <w:b/>
          <w:color w:val="0070c0"/>
        </w:rPr>
        <w:t>cancionística</w:t>
      </w:r>
      <w:r>
        <w:rPr>
          <w:rFonts w:ascii="Arial" w:cs="Arial" w:hAnsi="Arial"/>
          <w:b/>
          <w:color w:val="0070c0"/>
        </w:rPr>
        <w:t xml:space="preserve"> infantil cubana</w:t>
      </w:r>
      <w:r>
        <w:rPr>
          <w:rFonts w:ascii="Arial" w:cs="Arial" w:hAnsi="Arial"/>
          <w:color w:val="0070c0"/>
        </w:rPr>
        <w:t xml:space="preserve"> o una canción representativa de la </w:t>
      </w:r>
      <w:r>
        <w:rPr>
          <w:rFonts w:ascii="Arial" w:cs="Arial" w:hAnsi="Arial"/>
          <w:color w:val="0070c0"/>
        </w:rPr>
        <w:t>cancionística</w:t>
      </w:r>
      <w:r>
        <w:rPr>
          <w:rFonts w:ascii="Arial" w:cs="Arial" w:hAnsi="Arial"/>
          <w:color w:val="0070c0"/>
        </w:rPr>
        <w:t xml:space="preserve"> cubana en idioma español. (No Reguetón ni género urbano)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bookmarkStart w:id="2" w:name="_GoBack"/>
    <w:bookmarkEnd w:id="2"/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En  exámenes de la primera y segunda vuelta se evaluarán los aspectos siguientes: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</w:rPr>
        <w:t xml:space="preserve">     Primera vuelta</w:t>
      </w:r>
      <w:r>
        <w:rPr>
          <w:rFonts w:ascii="Arial" w:cs="Arial" w:hAnsi="Arial"/>
          <w:color w:val="0070c0"/>
        </w:rPr>
        <w:t>. (Los seleccionados pasan a la segunda vuelta)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Examen  de</w:t>
      </w:r>
      <w:r>
        <w:rPr>
          <w:rFonts w:ascii="Arial" w:cs="Arial" w:hAnsi="Arial"/>
          <w:color w:val="0070c0"/>
        </w:rPr>
        <w:t xml:space="preserve">  condiciones físicas.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Canción individual.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Texto individual.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</w:rPr>
        <w:t xml:space="preserve">     Segunda vuelta</w:t>
      </w:r>
      <w:r>
        <w:rPr>
          <w:rFonts w:ascii="Arial" w:cs="Arial" w:hAnsi="Arial"/>
          <w:color w:val="0070c0"/>
        </w:rPr>
        <w:t xml:space="preserve">: (Los seleccionados que pasan a la </w:t>
      </w:r>
      <w:r>
        <w:rPr>
          <w:rFonts w:ascii="Arial" w:cs="Arial" w:hAnsi="Arial"/>
          <w:color w:val="0070c0"/>
        </w:rPr>
        <w:t>tercera  vuelta</w:t>
      </w:r>
      <w:r>
        <w:rPr>
          <w:rFonts w:ascii="Arial" w:cs="Arial" w:hAnsi="Arial"/>
          <w:color w:val="0070c0"/>
        </w:rPr>
        <w:t>)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Examen  de</w:t>
      </w:r>
      <w:r>
        <w:rPr>
          <w:rFonts w:ascii="Arial" w:cs="Arial" w:hAnsi="Arial"/>
          <w:color w:val="0070c0"/>
        </w:rPr>
        <w:t xml:space="preserve"> condiciones físicas.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Transformación de objetos.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Cuento colectivo.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Texto individual leído.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Canción individual</w:t>
      </w:r>
    </w:p>
    <w:p>
      <w:pPr>
        <w:pStyle w:val="style0"/>
        <w:numPr>
          <w:ilvl w:val="0"/>
          <w:numId w:val="6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Texto individual aprendido.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Nota: Para los aspirantes </w:t>
      </w:r>
      <w:r>
        <w:rPr>
          <w:rFonts w:ascii="Arial" w:cs="Arial" w:hAnsi="Arial"/>
          <w:color w:val="0070c0"/>
        </w:rPr>
        <w:t>al  perfil</w:t>
      </w:r>
      <w:r>
        <w:rPr>
          <w:rFonts w:ascii="Arial" w:cs="Arial" w:hAnsi="Arial"/>
          <w:color w:val="0070c0"/>
        </w:rPr>
        <w:t xml:space="preserve"> de Títeres se requiere presentarse con un objeto  pequeño de valor sensorial que permita ser manipulado por el estudiante. 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jc w:val="both"/>
        <w:rPr>
          <w:rFonts w:ascii="Arial" w:cs="Arial" w:hAnsi="Arial"/>
          <w:b/>
          <w:color w:val="0070c0"/>
        </w:rPr>
      </w:pPr>
      <w:r>
        <w:rPr>
          <w:rFonts w:ascii="Arial" w:cs="Arial" w:hAnsi="Arial"/>
          <w:b/>
          <w:color w:val="0070c0"/>
        </w:rPr>
        <w:t xml:space="preserve">Los aspirantes se presentarán con vestuario adecuado </w:t>
      </w:r>
      <w:r>
        <w:rPr>
          <w:rFonts w:ascii="Arial" w:cs="Arial" w:hAnsi="Arial"/>
          <w:b/>
          <w:color w:val="0070c0"/>
        </w:rPr>
        <w:t>para  realizar</w:t>
      </w:r>
      <w:r>
        <w:rPr>
          <w:rFonts w:ascii="Arial" w:cs="Arial" w:hAnsi="Arial"/>
          <w:b/>
          <w:color w:val="0070c0"/>
        </w:rPr>
        <w:t xml:space="preserve"> el examen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Short o lycra hasta la rodilla para los varones. Torso desnudo.</w:t>
      </w: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Short o lycra hasta la rodilla para las hembras. Prenda simple para el torso.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</w:rPr>
        <w:t>La decisión del tribunal es inapelable</w:t>
      </w:r>
      <w:r>
        <w:rPr>
          <w:rFonts w:ascii="Arial" w:cs="Arial" w:hAnsi="Arial"/>
          <w:color w:val="0070c0"/>
        </w:rPr>
        <w:t>.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</w:p>
    <w:p>
      <w:pPr>
        <w:pStyle w:val="style0"/>
        <w:jc w:val="both"/>
        <w:rPr>
          <w:rFonts w:ascii="Arial" w:cs="Arial" w:hAnsi="Arial"/>
          <w:b/>
          <w:color w:val="0070c0"/>
        </w:rPr>
      </w:pPr>
      <w:r>
        <w:rPr>
          <w:rFonts w:ascii="Arial" w:cs="Arial" w:hAnsi="Arial"/>
          <w:b/>
          <w:color w:val="0070c0"/>
        </w:rPr>
        <w:t>Taller Final: Se realizará en la Escuela Profesional de Arte “Manuel Muñoz Cedeño”</w:t>
      </w:r>
    </w:p>
    <w:p>
      <w:pPr>
        <w:pStyle w:val="style0"/>
        <w:jc w:val="both"/>
        <w:rPr>
          <w:rFonts w:ascii="Arial" w:cs="Arial" w:hAnsi="Arial"/>
          <w:b/>
          <w:color w:val="0070c0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b/>
          <w:color w:val="0070c0"/>
          <w:u w:val="single"/>
        </w:rPr>
        <w:t>Contactos: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Escuela Profesional de Arte “Manuel Muñoz </w:t>
      </w:r>
      <w:r>
        <w:rPr>
          <w:rFonts w:ascii="Arial" w:cs="Arial" w:hAnsi="Arial"/>
          <w:color w:val="0070c0"/>
        </w:rPr>
        <w:t>Cedeño”cita</w:t>
      </w:r>
      <w:r>
        <w:rPr>
          <w:rFonts w:ascii="Arial" w:cs="Arial" w:hAnsi="Arial"/>
          <w:color w:val="0070c0"/>
        </w:rPr>
        <w:t xml:space="preserve"> en prolongación de Ave. Granma. Esq. Fernando Echenique. Bayamo.</w:t>
      </w:r>
    </w:p>
    <w:p>
      <w:pPr>
        <w:pStyle w:val="style0"/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Teléfonos: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>23 42 7608 – Dirección.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color w:val="0070c0"/>
        </w:rPr>
      </w:pPr>
      <w:r>
        <w:rPr>
          <w:rFonts w:ascii="Arial" w:cs="Arial" w:hAnsi="Arial"/>
          <w:color w:val="0070c0"/>
        </w:rPr>
        <w:t xml:space="preserve">23 42 7627 </w:t>
      </w:r>
      <w:r>
        <w:rPr>
          <w:rFonts w:ascii="Arial" w:cs="Arial" w:hAnsi="Arial"/>
          <w:color w:val="0070c0"/>
        </w:rPr>
        <w:t>-  Secretaría</w:t>
      </w:r>
      <w:r>
        <w:rPr>
          <w:rFonts w:ascii="Arial" w:cs="Arial" w:hAnsi="Arial"/>
          <w:color w:val="0070c0"/>
        </w:rPr>
        <w:t xml:space="preserve"> Docente.</w:t>
      </w:r>
    </w:p>
    <w:p>
      <w:pPr>
        <w:pStyle w:val="style0"/>
        <w:jc w:val="both"/>
        <w:rPr>
          <w:rFonts w:ascii="Arial" w:cs="Arial" w:hAnsi="Arial"/>
          <w:color w:val="0070c0"/>
        </w:rPr>
      </w:pPr>
    </w:p>
    <w:p>
      <w:pPr>
        <w:pStyle w:val="style0"/>
        <w:jc w:val="both"/>
        <w:rPr>
          <w:rFonts w:ascii="Arial" w:cs="Arial" w:hAnsi="Arial"/>
          <w:b/>
          <w:color w:val="0070c0"/>
        </w:rPr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A0F6B6"/>
    <w:lvl w:ilvl="0" w:tplc="0C0A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F04B174"/>
    <w:lvl w:ilvl="0" w:tplc="0C0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DD966600"/>
    <w:lvl w:ilvl="0" w:tplc="0C0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5D3E79D4"/>
    <w:lvl w:ilvl="0" w:tplc="0C0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BB08ABD4"/>
    <w:lvl w:ilvl="0" w:tplc="0C0A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8F2BFF0"/>
    <w:lvl w:ilvl="0" w:tplc="0C0A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s-ES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657</Words>
  <Pages>3</Pages>
  <Characters>3435</Characters>
  <Application>WPS Office</Application>
  <DocSecurity>0</DocSecurity>
  <Paragraphs>64</Paragraphs>
  <ScaleCrop>false</ScaleCrop>
  <LinksUpToDate>false</LinksUpToDate>
  <CharactersWithSpaces>4106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2025-01-11T23:05:17Z</dcterms:created>
  <dc:creator>Argelio</dc:creator>
  <lastModifiedBy>moto g pure</lastModifiedBy>
  <dcterms:modified xsi:type="dcterms:W3CDTF">2025-01-11T23:05:18Z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7c6b5ee9a9cc4049a85a0a777c142363</vt:lpwstr>
  </property>
</Properties>
</file>